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F0C67" w14:textId="65CB9C09" w:rsidR="00142F76" w:rsidRPr="004E2678" w:rsidRDefault="004E2678" w:rsidP="004E2678">
      <w:pPr>
        <w:jc w:val="center"/>
        <w:rPr>
          <w:b/>
          <w:bCs/>
        </w:rPr>
      </w:pPr>
      <w:r w:rsidRPr="004E2678">
        <w:rPr>
          <w:b/>
          <w:bCs/>
        </w:rPr>
        <w:t>Additional Approvals Required Prior to Signature on Contractual Terms</w:t>
      </w:r>
    </w:p>
    <w:p w14:paraId="33136A73" w14:textId="22F0D0B7" w:rsidR="004E2678" w:rsidRDefault="004E2678" w:rsidP="004E2678">
      <w:r>
        <w:t xml:space="preserve">During negotiations, there </w:t>
      </w:r>
      <w:r w:rsidR="007F3003">
        <w:t>are</w:t>
      </w:r>
      <w:r>
        <w:t xml:space="preserve"> times </w:t>
      </w:r>
      <w:r w:rsidR="007F3003">
        <w:t xml:space="preserve">when a </w:t>
      </w:r>
      <w:r>
        <w:t xml:space="preserve">sponsor is unwilling to negotiate terms which </w:t>
      </w:r>
      <w:r w:rsidR="007F3003">
        <w:t>deviate from state law and/or</w:t>
      </w:r>
      <w:r>
        <w:t xml:space="preserve"> University policy and procedures. When this occurs, additional review and approval is required by the below University stakeholders prior to an agreement being signed by a UVA authorized signatory.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2678" w14:paraId="40B05D8F" w14:textId="77777777" w:rsidTr="004E2678">
        <w:tc>
          <w:tcPr>
            <w:tcW w:w="4675" w:type="dxa"/>
          </w:tcPr>
          <w:p w14:paraId="078C3DF3" w14:textId="190B84D8" w:rsidR="004E2678" w:rsidRPr="004E2678" w:rsidRDefault="004E2678" w:rsidP="004E2678">
            <w:pPr>
              <w:rPr>
                <w:b/>
                <w:bCs/>
              </w:rPr>
            </w:pPr>
            <w:r w:rsidRPr="004E2678">
              <w:rPr>
                <w:b/>
                <w:bCs/>
              </w:rPr>
              <w:t xml:space="preserve">Contractual </w:t>
            </w:r>
            <w:r w:rsidR="00EA0C3B">
              <w:rPr>
                <w:b/>
                <w:bCs/>
              </w:rPr>
              <w:t xml:space="preserve">Component in Question </w:t>
            </w:r>
          </w:p>
        </w:tc>
        <w:tc>
          <w:tcPr>
            <w:tcW w:w="4675" w:type="dxa"/>
          </w:tcPr>
          <w:p w14:paraId="2A314EFF" w14:textId="62342E8F" w:rsidR="004E2678" w:rsidRPr="004E2678" w:rsidRDefault="004E2678" w:rsidP="004E2678">
            <w:pPr>
              <w:rPr>
                <w:b/>
                <w:bCs/>
              </w:rPr>
            </w:pPr>
            <w:r w:rsidRPr="004E2678">
              <w:rPr>
                <w:b/>
                <w:bCs/>
              </w:rPr>
              <w:t>University Stakeholder</w:t>
            </w:r>
          </w:p>
        </w:tc>
      </w:tr>
      <w:tr w:rsidR="004E2678" w14:paraId="0FC343DB" w14:textId="77777777" w:rsidTr="004E2678">
        <w:tc>
          <w:tcPr>
            <w:tcW w:w="4675" w:type="dxa"/>
          </w:tcPr>
          <w:p w14:paraId="49021762" w14:textId="2682AB0A" w:rsidR="004E2678" w:rsidRDefault="00EA0C3B" w:rsidP="004E2678">
            <w:r>
              <w:t xml:space="preserve">F&amp;A/IDC Waiver Requests </w:t>
            </w:r>
          </w:p>
        </w:tc>
        <w:tc>
          <w:tcPr>
            <w:tcW w:w="4675" w:type="dxa"/>
          </w:tcPr>
          <w:p w14:paraId="7047DBAC" w14:textId="3664DC71" w:rsidR="004E2678" w:rsidRDefault="00EA0C3B" w:rsidP="004E2678">
            <w:r>
              <w:t>Please follow the steps in FIN-009</w:t>
            </w:r>
          </w:p>
        </w:tc>
      </w:tr>
      <w:tr w:rsidR="004E2678" w14:paraId="7D5341AB" w14:textId="77777777" w:rsidTr="004E2678">
        <w:tc>
          <w:tcPr>
            <w:tcW w:w="4675" w:type="dxa"/>
          </w:tcPr>
          <w:p w14:paraId="510EF177" w14:textId="5987EEC1" w:rsidR="004E2678" w:rsidRDefault="00EA0C3B" w:rsidP="004E2678">
            <w:r>
              <w:t>Funded agreements when a PI has a disclosed Significant Financial Interest (“SFI”)</w:t>
            </w:r>
          </w:p>
        </w:tc>
        <w:tc>
          <w:tcPr>
            <w:tcW w:w="4675" w:type="dxa"/>
          </w:tcPr>
          <w:p w14:paraId="133629F3" w14:textId="77777777" w:rsidR="004E2678" w:rsidRDefault="00EA0C3B" w:rsidP="004E2678">
            <w:r>
              <w:t xml:space="preserve">SOM – Danny Burdine </w:t>
            </w:r>
          </w:p>
          <w:p w14:paraId="455231F4" w14:textId="3F2C923B" w:rsidR="00EA0C3B" w:rsidRDefault="00EA0C3B" w:rsidP="004E2678">
            <w:r>
              <w:t xml:space="preserve">Non-SOM – Rob Merhige </w:t>
            </w:r>
          </w:p>
        </w:tc>
      </w:tr>
      <w:tr w:rsidR="004E2678" w14:paraId="0B16C466" w14:textId="77777777" w:rsidTr="004E2678">
        <w:tc>
          <w:tcPr>
            <w:tcW w:w="4675" w:type="dxa"/>
          </w:tcPr>
          <w:p w14:paraId="7E0B29C3" w14:textId="4F2ACC9A" w:rsidR="004E2678" w:rsidRDefault="00EA0C3B" w:rsidP="004E2678">
            <w:r>
              <w:t xml:space="preserve">Language related to animals (comparative medicine) </w:t>
            </w:r>
          </w:p>
        </w:tc>
        <w:tc>
          <w:tcPr>
            <w:tcW w:w="4675" w:type="dxa"/>
          </w:tcPr>
          <w:p w14:paraId="0D4E2CBB" w14:textId="42EA74E4" w:rsidR="004E2678" w:rsidRDefault="00EA0C3B" w:rsidP="004E2678">
            <w:r>
              <w:t>Raphael (Ralph) Malbrue</w:t>
            </w:r>
          </w:p>
        </w:tc>
      </w:tr>
      <w:tr w:rsidR="004E2678" w14:paraId="50827734" w14:textId="77777777" w:rsidTr="004E2678">
        <w:tc>
          <w:tcPr>
            <w:tcW w:w="4675" w:type="dxa"/>
          </w:tcPr>
          <w:p w14:paraId="037934F5" w14:textId="74592245" w:rsidR="004E2678" w:rsidRDefault="00EA0C3B" w:rsidP="004E2678">
            <w:r>
              <w:t xml:space="preserve">Publication Restriction Requests (issues related to academic freedom to publish) </w:t>
            </w:r>
          </w:p>
        </w:tc>
        <w:tc>
          <w:tcPr>
            <w:tcW w:w="4675" w:type="dxa"/>
          </w:tcPr>
          <w:p w14:paraId="5BF13B72" w14:textId="5F61AA43" w:rsidR="004E2678" w:rsidRDefault="00EA0C3B" w:rsidP="004E2678">
            <w:r>
              <w:t>Kelly Hochstetler</w:t>
            </w:r>
          </w:p>
        </w:tc>
      </w:tr>
      <w:tr w:rsidR="004E2678" w14:paraId="48332E64" w14:textId="77777777" w:rsidTr="004E2678">
        <w:tc>
          <w:tcPr>
            <w:tcW w:w="4675" w:type="dxa"/>
          </w:tcPr>
          <w:p w14:paraId="3823EA38" w14:textId="7398CF12" w:rsidR="004E2678" w:rsidRDefault="00EA0C3B" w:rsidP="004E2678">
            <w:r>
              <w:t xml:space="preserve">Publication – business related decisions regarding delayed publication timelines, consortium publication policies, etc. </w:t>
            </w:r>
          </w:p>
        </w:tc>
        <w:tc>
          <w:tcPr>
            <w:tcW w:w="4675" w:type="dxa"/>
          </w:tcPr>
          <w:p w14:paraId="3D430E6F" w14:textId="731E472B" w:rsidR="004E2678" w:rsidRDefault="00EA0C3B" w:rsidP="004E2678">
            <w:r>
              <w:t xml:space="preserve">SOM – Research Dean </w:t>
            </w:r>
          </w:p>
          <w:p w14:paraId="54DD4880" w14:textId="5EB7912B" w:rsidR="00EA0C3B" w:rsidRDefault="00EA0C3B" w:rsidP="004E2678">
            <w:r>
              <w:t xml:space="preserve">Non-SOM </w:t>
            </w:r>
            <w:r w:rsidR="00512B67">
              <w:t>–</w:t>
            </w:r>
            <w:r>
              <w:t xml:space="preserve"> </w:t>
            </w:r>
            <w:r w:rsidR="00966A1C">
              <w:t>Research Dean (additional approval from PI, Department Chair and VPR also required for publication restriction waivers)</w:t>
            </w:r>
          </w:p>
        </w:tc>
      </w:tr>
      <w:tr w:rsidR="004E2678" w14:paraId="52E6001A" w14:textId="77777777" w:rsidTr="004E2678">
        <w:tc>
          <w:tcPr>
            <w:tcW w:w="4675" w:type="dxa"/>
          </w:tcPr>
          <w:p w14:paraId="6E878EA3" w14:textId="06FEAC77" w:rsidR="004E2678" w:rsidRDefault="00EA0C3B" w:rsidP="004E2678">
            <w:r>
              <w:t xml:space="preserve">Safety Notification in Clinical Trials </w:t>
            </w:r>
          </w:p>
        </w:tc>
        <w:tc>
          <w:tcPr>
            <w:tcW w:w="4675" w:type="dxa"/>
          </w:tcPr>
          <w:p w14:paraId="6177FB06" w14:textId="42129E1B" w:rsidR="004E2678" w:rsidRDefault="00EA0C3B" w:rsidP="004E2678">
            <w:r>
              <w:t xml:space="preserve">SOM Research Dean </w:t>
            </w:r>
          </w:p>
        </w:tc>
      </w:tr>
      <w:tr w:rsidR="004E2678" w14:paraId="447D3CEE" w14:textId="77777777" w:rsidTr="004E2678">
        <w:tc>
          <w:tcPr>
            <w:tcW w:w="4675" w:type="dxa"/>
          </w:tcPr>
          <w:p w14:paraId="5C9EC700" w14:textId="4EABAA79" w:rsidR="004E2678" w:rsidRDefault="00EA0C3B" w:rsidP="004E2678">
            <w:r>
              <w:t>No Study Subject Injury</w:t>
            </w:r>
            <w:r w:rsidR="00B52E7E">
              <w:t xml:space="preserve"> or Indemnification (limited circumstances depending on type of sponsor, i.e. a non-profit entity) </w:t>
            </w:r>
            <w:r>
              <w:t xml:space="preserve">in Clinical Trials </w:t>
            </w:r>
          </w:p>
        </w:tc>
        <w:tc>
          <w:tcPr>
            <w:tcW w:w="4675" w:type="dxa"/>
          </w:tcPr>
          <w:p w14:paraId="524537DF" w14:textId="0793899A" w:rsidR="004E2678" w:rsidRDefault="00EA0C3B" w:rsidP="004E2678">
            <w:r>
              <w:t xml:space="preserve">SOM Research Dean </w:t>
            </w:r>
          </w:p>
        </w:tc>
      </w:tr>
      <w:tr w:rsidR="00EA0C3B" w14:paraId="40B4DC20" w14:textId="77777777" w:rsidTr="004E2678">
        <w:tc>
          <w:tcPr>
            <w:tcW w:w="4675" w:type="dxa"/>
          </w:tcPr>
          <w:p w14:paraId="7031ACEC" w14:textId="098D2A5B" w:rsidR="00EA0C3B" w:rsidRDefault="00EA0C3B" w:rsidP="004E2678">
            <w:r>
              <w:t>Informed Consent Form (“ICF”) Language (if it deviates from UVA standard option language)</w:t>
            </w:r>
          </w:p>
        </w:tc>
        <w:tc>
          <w:tcPr>
            <w:tcW w:w="4675" w:type="dxa"/>
          </w:tcPr>
          <w:p w14:paraId="3CC3DAFC" w14:textId="0BC0D2E7" w:rsidR="00EA0C3B" w:rsidRDefault="00EA0C3B" w:rsidP="004E2678">
            <w:r>
              <w:t xml:space="preserve">Clinical Trials Unit and Office of University Counsel </w:t>
            </w:r>
          </w:p>
        </w:tc>
      </w:tr>
      <w:tr w:rsidR="00EA0C3B" w14:paraId="08FF4A3D" w14:textId="77777777" w:rsidTr="004E2678">
        <w:tc>
          <w:tcPr>
            <w:tcW w:w="4675" w:type="dxa"/>
          </w:tcPr>
          <w:p w14:paraId="38FEFC1E" w14:textId="257F9EFD" w:rsidR="00EA0C3B" w:rsidRDefault="00EA0C3B" w:rsidP="004E2678">
            <w:r>
              <w:t>HIPAA language if it deviates from UVA’s approved language</w:t>
            </w:r>
          </w:p>
        </w:tc>
        <w:tc>
          <w:tcPr>
            <w:tcW w:w="4675" w:type="dxa"/>
          </w:tcPr>
          <w:p w14:paraId="291AECE8" w14:textId="50BEF52C" w:rsidR="00EA0C3B" w:rsidRDefault="00EA0C3B" w:rsidP="004E2678">
            <w:r>
              <w:t>Office of University Counsel</w:t>
            </w:r>
          </w:p>
        </w:tc>
      </w:tr>
      <w:tr w:rsidR="004E2678" w14:paraId="06875871" w14:textId="77777777" w:rsidTr="004E2678">
        <w:tc>
          <w:tcPr>
            <w:tcW w:w="4675" w:type="dxa"/>
          </w:tcPr>
          <w:p w14:paraId="78CBF878" w14:textId="0D11AF79" w:rsidR="004E2678" w:rsidRDefault="00EA0C3B" w:rsidP="004E2678">
            <w:r>
              <w:t xml:space="preserve">Risk Assessment Issues (insurance coverage, liability caps) </w:t>
            </w:r>
          </w:p>
        </w:tc>
        <w:tc>
          <w:tcPr>
            <w:tcW w:w="4675" w:type="dxa"/>
          </w:tcPr>
          <w:p w14:paraId="44081E83" w14:textId="081C9475" w:rsidR="004E2678" w:rsidRDefault="00EA0C3B" w:rsidP="004E2678">
            <w:r>
              <w:t xml:space="preserve">UVA Risk Management </w:t>
            </w:r>
          </w:p>
        </w:tc>
      </w:tr>
      <w:tr w:rsidR="004E2678" w14:paraId="0B129312" w14:textId="77777777" w:rsidTr="004E2678">
        <w:tc>
          <w:tcPr>
            <w:tcW w:w="4675" w:type="dxa"/>
          </w:tcPr>
          <w:p w14:paraId="24D47A6B" w14:textId="3778167E" w:rsidR="004E2678" w:rsidRDefault="00EA0C3B" w:rsidP="004E2678">
            <w:r>
              <w:t xml:space="preserve">Equipment Terms (UVA liability for sponsor equipment) </w:t>
            </w:r>
          </w:p>
        </w:tc>
        <w:tc>
          <w:tcPr>
            <w:tcW w:w="4675" w:type="dxa"/>
          </w:tcPr>
          <w:p w14:paraId="0669273A" w14:textId="6B9D2EE2" w:rsidR="004E2678" w:rsidRDefault="00EA0C3B" w:rsidP="004E2678">
            <w:r>
              <w:t xml:space="preserve">UVA Risk Management </w:t>
            </w:r>
          </w:p>
        </w:tc>
      </w:tr>
      <w:tr w:rsidR="004E2678" w14:paraId="35496C11" w14:textId="77777777" w:rsidTr="004E2678">
        <w:tc>
          <w:tcPr>
            <w:tcW w:w="4675" w:type="dxa"/>
          </w:tcPr>
          <w:p w14:paraId="07945D17" w14:textId="247F37BF" w:rsidR="004E2678" w:rsidRDefault="00EA0C3B" w:rsidP="004E2678">
            <w:r>
              <w:t xml:space="preserve">Legal and/or University Liability </w:t>
            </w:r>
          </w:p>
        </w:tc>
        <w:tc>
          <w:tcPr>
            <w:tcW w:w="4675" w:type="dxa"/>
          </w:tcPr>
          <w:p w14:paraId="61C3F2E0" w14:textId="20F7EF18" w:rsidR="004E2678" w:rsidRDefault="00EA0C3B" w:rsidP="004E2678">
            <w:r>
              <w:t xml:space="preserve">Office of University Counsel </w:t>
            </w:r>
          </w:p>
        </w:tc>
      </w:tr>
      <w:tr w:rsidR="004E2678" w14:paraId="310BF363" w14:textId="77777777" w:rsidTr="004E2678">
        <w:tc>
          <w:tcPr>
            <w:tcW w:w="4675" w:type="dxa"/>
          </w:tcPr>
          <w:p w14:paraId="696F6B84" w14:textId="2E5F4518" w:rsidR="004E2678" w:rsidRDefault="00EA0C3B" w:rsidP="004E2678">
            <w:r>
              <w:t>Business Associate Agreements (BAA)</w:t>
            </w:r>
          </w:p>
        </w:tc>
        <w:tc>
          <w:tcPr>
            <w:tcW w:w="4675" w:type="dxa"/>
          </w:tcPr>
          <w:p w14:paraId="727C9924" w14:textId="3D78B320" w:rsidR="004E2678" w:rsidRDefault="00EA0C3B" w:rsidP="004E2678">
            <w:r>
              <w:t xml:space="preserve">Office of University Counsel </w:t>
            </w:r>
          </w:p>
        </w:tc>
      </w:tr>
      <w:tr w:rsidR="004E2678" w14:paraId="781055A2" w14:textId="77777777" w:rsidTr="004E2678">
        <w:tc>
          <w:tcPr>
            <w:tcW w:w="4675" w:type="dxa"/>
          </w:tcPr>
          <w:p w14:paraId="0F22F63F" w14:textId="15DA8FE6" w:rsidR="004E2678" w:rsidRDefault="00EA0C3B" w:rsidP="004E2678">
            <w:r>
              <w:t xml:space="preserve">UVA required to comply with the law of another jurisdiction (within the US or a foreign jurisdiction) </w:t>
            </w:r>
          </w:p>
        </w:tc>
        <w:tc>
          <w:tcPr>
            <w:tcW w:w="4675" w:type="dxa"/>
          </w:tcPr>
          <w:p w14:paraId="4B4D85BC" w14:textId="38F2DB67" w:rsidR="004E2678" w:rsidRDefault="00EA0C3B" w:rsidP="004E2678">
            <w:r>
              <w:t xml:space="preserve">Risk Assessment Form required to be signed by Department Chair, PI, Contract Negotiator, Research Dean and Executive Director of OSP. </w:t>
            </w:r>
          </w:p>
        </w:tc>
      </w:tr>
      <w:tr w:rsidR="004E2678" w14:paraId="7FDFBAAE" w14:textId="77777777" w:rsidTr="004E2678">
        <w:tc>
          <w:tcPr>
            <w:tcW w:w="4675" w:type="dxa"/>
          </w:tcPr>
          <w:p w14:paraId="267AC2F9" w14:textId="1A53828A" w:rsidR="004E2678" w:rsidRDefault="00EA0C3B" w:rsidP="004E2678">
            <w:r>
              <w:t xml:space="preserve">Language that does not conform with directives from University Counsel’s Office </w:t>
            </w:r>
          </w:p>
        </w:tc>
        <w:tc>
          <w:tcPr>
            <w:tcW w:w="4675" w:type="dxa"/>
          </w:tcPr>
          <w:p w14:paraId="4E9687AC" w14:textId="2129D543" w:rsidR="004E2678" w:rsidRDefault="00EA0C3B" w:rsidP="004E2678">
            <w:r>
              <w:t>Executive Director of OSP</w:t>
            </w:r>
          </w:p>
        </w:tc>
      </w:tr>
      <w:tr w:rsidR="004E2678" w14:paraId="03D868DF" w14:textId="77777777" w:rsidTr="004E2678">
        <w:tc>
          <w:tcPr>
            <w:tcW w:w="4675" w:type="dxa"/>
          </w:tcPr>
          <w:p w14:paraId="50EC85A9" w14:textId="4DB9A137" w:rsidR="004E2678" w:rsidRDefault="00EA0C3B" w:rsidP="004E2678">
            <w:r>
              <w:t xml:space="preserve">Intellectual Property language when a disclosure has been made to UVA Licensing and Ventures Group </w:t>
            </w:r>
          </w:p>
        </w:tc>
        <w:tc>
          <w:tcPr>
            <w:tcW w:w="4675" w:type="dxa"/>
          </w:tcPr>
          <w:p w14:paraId="1CD072FF" w14:textId="5FEA1E67" w:rsidR="004E2678" w:rsidRDefault="00EA0C3B" w:rsidP="004E2678">
            <w:r>
              <w:t xml:space="preserve">UVA Licensing and Ventures Group </w:t>
            </w:r>
          </w:p>
        </w:tc>
      </w:tr>
    </w:tbl>
    <w:p w14:paraId="612351AB" w14:textId="77777777" w:rsidR="004E2678" w:rsidRDefault="004E2678" w:rsidP="004E2678"/>
    <w:sectPr w:rsidR="004E2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78"/>
    <w:rsid w:val="000B280D"/>
    <w:rsid w:val="00142F76"/>
    <w:rsid w:val="0016723B"/>
    <w:rsid w:val="00390510"/>
    <w:rsid w:val="004E2678"/>
    <w:rsid w:val="00512B67"/>
    <w:rsid w:val="00530875"/>
    <w:rsid w:val="006011DE"/>
    <w:rsid w:val="006823C9"/>
    <w:rsid w:val="0076213E"/>
    <w:rsid w:val="007F3003"/>
    <w:rsid w:val="00966A1C"/>
    <w:rsid w:val="00A20F2B"/>
    <w:rsid w:val="00B52E7E"/>
    <w:rsid w:val="00C8210A"/>
    <w:rsid w:val="00CE2AB3"/>
    <w:rsid w:val="00DA3E48"/>
    <w:rsid w:val="00E6744B"/>
    <w:rsid w:val="00E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5B8E"/>
  <w15:chartTrackingRefBased/>
  <w15:docId w15:val="{30EDCB9E-E412-4923-8C7C-3B2D7889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6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6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6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6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6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6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0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0C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0C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C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3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Virginia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Sarah N (snb4n)</dc:creator>
  <cp:keywords/>
  <dc:description/>
  <cp:lastModifiedBy>Cooley, Stephan (qpq5qx)</cp:lastModifiedBy>
  <cp:revision>2</cp:revision>
  <dcterms:created xsi:type="dcterms:W3CDTF">2024-11-18T18:12:00Z</dcterms:created>
  <dcterms:modified xsi:type="dcterms:W3CDTF">2024-11-18T18:12:00Z</dcterms:modified>
</cp:coreProperties>
</file>